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C7" w:rsidRDefault="00B045C7" w:rsidP="00CF7BDC">
      <w:r>
        <w:rPr>
          <w:noProof/>
          <w:lang w:eastAsia="fr-FR"/>
        </w:rPr>
        <w:drawing>
          <wp:inline distT="0" distB="0" distL="0" distR="0">
            <wp:extent cx="855593" cy="855593"/>
            <wp:effectExtent l="19050" t="0" r="165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93" cy="85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BBB">
        <w:tab/>
        <w:t xml:space="preserve">         </w:t>
      </w:r>
      <w:r w:rsidR="003C4CDB" w:rsidRPr="003C4CDB">
        <w:rPr>
          <w:noProof/>
          <w:lang w:eastAsia="fr-FR"/>
        </w:rPr>
        <w:drawing>
          <wp:inline distT="0" distB="0" distL="0" distR="0">
            <wp:extent cx="1296063" cy="452832"/>
            <wp:effectExtent l="19050" t="0" r="0" b="0"/>
            <wp:docPr id="8" name="Image 8" descr="C:\Users\CHATZI~1\AppData\Local\Temp\Fac médecine Sorbonne Universite (clrs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C:\Users\CHATZI~1\AppData\Local\Temp\Fac médecine Sorbonne Universite (clrs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31" cy="45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CDB">
        <w:tab/>
      </w:r>
      <w:r w:rsidR="00152BBB">
        <w:t xml:space="preserve">       </w:t>
      </w:r>
      <w:r w:rsidR="00152BBB" w:rsidRPr="00152BBB">
        <w:rPr>
          <w:noProof/>
          <w:lang w:eastAsia="fr-FR"/>
        </w:rPr>
        <w:drawing>
          <wp:inline distT="0" distB="0" distL="0" distR="0">
            <wp:extent cx="1459893" cy="553373"/>
            <wp:effectExtent l="19050" t="0" r="6957" b="0"/>
            <wp:docPr id="4" name="Image 1" descr="C:\Users\Chatziantoniou\Desktop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ziantoniou\Desktop\logo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56" cy="557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BBB">
        <w:tab/>
      </w:r>
      <w:r>
        <w:rPr>
          <w:noProof/>
          <w:lang w:eastAsia="fr-FR"/>
        </w:rPr>
        <w:drawing>
          <wp:inline distT="0" distB="0" distL="0" distR="0">
            <wp:extent cx="1833604" cy="453033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75" cy="45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59" w:rsidRPr="00BA0846" w:rsidRDefault="00936F59" w:rsidP="00936F59">
      <w:pPr>
        <w:pStyle w:val="Default"/>
        <w:jc w:val="center"/>
        <w:rPr>
          <w:rFonts w:ascii="Garamond" w:hAnsi="Garamond" w:cs="Times New Roman"/>
          <w:i/>
          <w:color w:val="auto"/>
        </w:rPr>
      </w:pPr>
      <w:r w:rsidRPr="00E16DF7">
        <w:rPr>
          <w:rFonts w:ascii="Garamond" w:hAnsi="Garamond" w:cs="Times New Roman"/>
          <w:b/>
          <w:bCs/>
          <w:i/>
          <w:color w:val="auto"/>
        </w:rPr>
        <w:t>Avec le soutien d'A</w:t>
      </w:r>
      <w:r>
        <w:rPr>
          <w:rFonts w:ascii="Garamond" w:hAnsi="Garamond" w:cs="Times New Roman"/>
          <w:b/>
          <w:bCs/>
          <w:i/>
          <w:color w:val="auto"/>
        </w:rPr>
        <w:t xml:space="preserve">mgen et </w:t>
      </w:r>
      <w:proofErr w:type="spellStart"/>
      <w:r>
        <w:rPr>
          <w:rFonts w:ascii="Garamond" w:hAnsi="Garamond" w:cs="Times New Roman"/>
          <w:b/>
          <w:bCs/>
          <w:i/>
          <w:color w:val="auto"/>
        </w:rPr>
        <w:t>Astell</w:t>
      </w:r>
      <w:r w:rsidRPr="00E16DF7">
        <w:rPr>
          <w:rFonts w:ascii="Garamond" w:hAnsi="Garamond" w:cs="Times New Roman"/>
          <w:b/>
          <w:bCs/>
          <w:i/>
          <w:color w:val="auto"/>
        </w:rPr>
        <w:t>as</w:t>
      </w:r>
      <w:proofErr w:type="spellEnd"/>
    </w:p>
    <w:p w:rsidR="00936F59" w:rsidRDefault="00936F59" w:rsidP="00936F59">
      <w:pPr>
        <w:pStyle w:val="Default"/>
        <w:jc w:val="center"/>
        <w:rPr>
          <w:rFonts w:ascii="Garamond" w:hAnsi="Garamond"/>
          <w:color w:val="auto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>
            <wp:extent cx="1100749" cy="628650"/>
            <wp:effectExtent l="19050" t="0" r="4151" b="0"/>
            <wp:docPr id="3" name="Image 1" descr="Résultat de recherche d'images pour &quot;amg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mge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49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00945" cy="577384"/>
            <wp:effectExtent l="19050" t="0" r="3955" b="0"/>
            <wp:docPr id="5" name="Image 4" descr="Résultat de recherche d'images pour &quot;astell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stella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318" cy="57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C7" w:rsidRPr="00B045C7" w:rsidRDefault="00B045C7" w:rsidP="00B045C7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B045C7" w:rsidRPr="00840A2B" w:rsidRDefault="00B045C7" w:rsidP="00B045C7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840A2B">
        <w:rPr>
          <w:rFonts w:asciiTheme="minorHAnsi" w:hAnsiTheme="minorHAnsi"/>
          <w:b/>
          <w:sz w:val="28"/>
          <w:szCs w:val="28"/>
        </w:rPr>
        <w:t>Réunion scientifique</w:t>
      </w:r>
    </w:p>
    <w:p w:rsidR="00B045C7" w:rsidRPr="00840A2B" w:rsidRDefault="00B045C7" w:rsidP="00B045C7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840A2B">
        <w:rPr>
          <w:rFonts w:asciiTheme="minorHAnsi" w:hAnsiTheme="minorHAnsi"/>
          <w:b/>
          <w:sz w:val="28"/>
          <w:szCs w:val="28"/>
        </w:rPr>
        <w:t>et</w:t>
      </w:r>
    </w:p>
    <w:p w:rsidR="00B045C7" w:rsidRPr="00840A2B" w:rsidRDefault="00B045C7" w:rsidP="00B045C7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840A2B">
        <w:rPr>
          <w:rFonts w:asciiTheme="minorHAnsi" w:hAnsiTheme="minorHAnsi"/>
          <w:b/>
          <w:sz w:val="28"/>
          <w:szCs w:val="28"/>
        </w:rPr>
        <w:t xml:space="preserve">Confrontations </w:t>
      </w:r>
      <w:proofErr w:type="spellStart"/>
      <w:r w:rsidRPr="00840A2B">
        <w:rPr>
          <w:rFonts w:asciiTheme="minorHAnsi" w:hAnsiTheme="minorHAnsi"/>
          <w:b/>
          <w:sz w:val="28"/>
          <w:szCs w:val="28"/>
        </w:rPr>
        <w:t>anatomocliniques</w:t>
      </w:r>
      <w:proofErr w:type="spellEnd"/>
      <w:r w:rsidRPr="00840A2B">
        <w:rPr>
          <w:rFonts w:asciiTheme="minorHAnsi" w:hAnsiTheme="minorHAnsi"/>
          <w:b/>
          <w:sz w:val="28"/>
          <w:szCs w:val="28"/>
        </w:rPr>
        <w:t xml:space="preserve"> en Pathologie rénale et vasculaire</w:t>
      </w:r>
      <w:r w:rsidR="00840A2B">
        <w:rPr>
          <w:rFonts w:asciiTheme="minorHAnsi" w:hAnsiTheme="minorHAnsi"/>
          <w:b/>
          <w:sz w:val="28"/>
          <w:szCs w:val="28"/>
        </w:rPr>
        <w:t xml:space="preserve"> de l'Hôpital Tenon</w:t>
      </w:r>
    </w:p>
    <w:p w:rsidR="00B045C7" w:rsidRDefault="00B045C7" w:rsidP="00B045C7">
      <w:pPr>
        <w:pStyle w:val="Default"/>
        <w:rPr>
          <w:rFonts w:asciiTheme="minorHAnsi" w:hAnsiTheme="minorHAnsi" w:cs="Calibri"/>
          <w:sz w:val="22"/>
          <w:szCs w:val="22"/>
        </w:rPr>
      </w:pPr>
      <w:r w:rsidRPr="00B045C7">
        <w:rPr>
          <w:rFonts w:asciiTheme="minorHAnsi" w:hAnsiTheme="minorHAnsi" w:cs="Calibri"/>
          <w:sz w:val="22"/>
          <w:szCs w:val="22"/>
        </w:rPr>
        <w:tab/>
      </w:r>
      <w:r w:rsidRPr="00B045C7">
        <w:rPr>
          <w:rFonts w:asciiTheme="minorHAnsi" w:hAnsiTheme="minorHAnsi" w:cs="Calibri"/>
          <w:sz w:val="22"/>
          <w:szCs w:val="22"/>
        </w:rPr>
        <w:tab/>
      </w:r>
      <w:r w:rsidRPr="00B045C7">
        <w:rPr>
          <w:rFonts w:asciiTheme="minorHAnsi" w:hAnsiTheme="minorHAnsi" w:cs="Calibri"/>
          <w:sz w:val="22"/>
          <w:szCs w:val="22"/>
        </w:rPr>
        <w:tab/>
      </w:r>
      <w:r w:rsidRPr="00B045C7">
        <w:rPr>
          <w:rFonts w:asciiTheme="minorHAnsi" w:hAnsiTheme="minorHAnsi" w:cs="Calibri"/>
          <w:sz w:val="22"/>
          <w:szCs w:val="22"/>
        </w:rPr>
        <w:tab/>
      </w:r>
      <w:r w:rsidRPr="00B045C7">
        <w:rPr>
          <w:rFonts w:asciiTheme="minorHAnsi" w:hAnsiTheme="minorHAnsi" w:cs="Calibri"/>
          <w:sz w:val="22"/>
          <w:szCs w:val="22"/>
        </w:rPr>
        <w:tab/>
      </w:r>
      <w:r w:rsidRPr="00B045C7">
        <w:rPr>
          <w:rFonts w:asciiTheme="minorHAnsi" w:hAnsiTheme="minorHAnsi" w:cs="Calibri"/>
          <w:sz w:val="22"/>
          <w:szCs w:val="22"/>
        </w:rPr>
        <w:tab/>
      </w:r>
      <w:r w:rsidRPr="00B045C7">
        <w:rPr>
          <w:rFonts w:asciiTheme="minorHAnsi" w:hAnsiTheme="minorHAnsi" w:cs="Calibri"/>
          <w:sz w:val="22"/>
          <w:szCs w:val="22"/>
        </w:rPr>
        <w:tab/>
      </w:r>
      <w:r w:rsidRPr="00B045C7">
        <w:rPr>
          <w:rFonts w:asciiTheme="minorHAnsi" w:hAnsiTheme="minorHAnsi" w:cs="Calibri"/>
          <w:sz w:val="22"/>
          <w:szCs w:val="22"/>
        </w:rPr>
        <w:tab/>
      </w:r>
      <w:r w:rsidRPr="00B045C7">
        <w:rPr>
          <w:rFonts w:asciiTheme="minorHAnsi" w:hAnsiTheme="minorHAnsi" w:cs="Calibri"/>
          <w:sz w:val="22"/>
          <w:szCs w:val="22"/>
        </w:rPr>
        <w:tab/>
      </w:r>
    </w:p>
    <w:p w:rsidR="00074697" w:rsidRPr="00B045C7" w:rsidRDefault="00074697" w:rsidP="00B045C7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B045C7" w:rsidRPr="00B045C7" w:rsidRDefault="00B045C7" w:rsidP="00B045C7">
      <w:pPr>
        <w:pStyle w:val="Default"/>
        <w:rPr>
          <w:rFonts w:asciiTheme="minorHAnsi" w:hAnsiTheme="minorHAnsi" w:cs="Calibri"/>
          <w:sz w:val="22"/>
          <w:szCs w:val="22"/>
        </w:rPr>
      </w:pPr>
      <w:r w:rsidRPr="00B045C7">
        <w:rPr>
          <w:rFonts w:asciiTheme="minorHAnsi" w:hAnsiTheme="minorHAnsi" w:cs="Calibri"/>
          <w:sz w:val="22"/>
          <w:szCs w:val="22"/>
        </w:rPr>
        <w:t xml:space="preserve">Paris, le </w:t>
      </w:r>
      <w:r w:rsidR="00955372">
        <w:rPr>
          <w:rFonts w:asciiTheme="minorHAnsi" w:hAnsiTheme="minorHAnsi" w:cs="Calibri"/>
          <w:sz w:val="22"/>
          <w:szCs w:val="22"/>
        </w:rPr>
        <w:t>16</w:t>
      </w:r>
      <w:r w:rsidR="00060EBC">
        <w:rPr>
          <w:rFonts w:asciiTheme="minorHAnsi" w:hAnsiTheme="minorHAnsi" w:cs="Calibri"/>
          <w:sz w:val="22"/>
          <w:szCs w:val="22"/>
        </w:rPr>
        <w:t xml:space="preserve"> décembre</w:t>
      </w:r>
      <w:r w:rsidRPr="00B045C7">
        <w:rPr>
          <w:rFonts w:asciiTheme="minorHAnsi" w:hAnsiTheme="minorHAnsi" w:cs="Calibri"/>
          <w:sz w:val="22"/>
          <w:szCs w:val="22"/>
        </w:rPr>
        <w:t xml:space="preserve"> 201</w:t>
      </w:r>
      <w:r w:rsidR="00DB3D05">
        <w:rPr>
          <w:rFonts w:asciiTheme="minorHAnsi" w:hAnsiTheme="minorHAnsi" w:cs="Calibri"/>
          <w:sz w:val="22"/>
          <w:szCs w:val="22"/>
        </w:rPr>
        <w:t>9</w:t>
      </w:r>
      <w:r w:rsidRPr="00B045C7">
        <w:rPr>
          <w:rFonts w:asciiTheme="minorHAnsi" w:hAnsiTheme="minorHAnsi" w:cs="Calibri"/>
          <w:sz w:val="22"/>
          <w:szCs w:val="22"/>
        </w:rPr>
        <w:t xml:space="preserve"> </w:t>
      </w:r>
    </w:p>
    <w:p w:rsidR="00B045C7" w:rsidRDefault="00B045C7" w:rsidP="00B045C7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074697" w:rsidRPr="00B045C7" w:rsidRDefault="00074697" w:rsidP="00B045C7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B045C7" w:rsidRPr="00B045C7" w:rsidRDefault="00B045C7" w:rsidP="00B045C7">
      <w:pPr>
        <w:pStyle w:val="Default"/>
        <w:rPr>
          <w:rFonts w:asciiTheme="minorHAnsi" w:hAnsiTheme="minorHAnsi" w:cs="Calibri"/>
          <w:sz w:val="22"/>
          <w:szCs w:val="22"/>
        </w:rPr>
      </w:pPr>
      <w:r w:rsidRPr="00B045C7">
        <w:rPr>
          <w:rFonts w:asciiTheme="minorHAnsi" w:hAnsiTheme="minorHAnsi" w:cs="Calibri"/>
          <w:sz w:val="22"/>
          <w:szCs w:val="22"/>
        </w:rPr>
        <w:t xml:space="preserve">Cher(e), Collègue et Ami(e), </w:t>
      </w:r>
    </w:p>
    <w:p w:rsidR="00B045C7" w:rsidRPr="00B045C7" w:rsidRDefault="00B045C7" w:rsidP="00B045C7">
      <w:pPr>
        <w:spacing w:after="0" w:line="240" w:lineRule="auto"/>
        <w:rPr>
          <w:rFonts w:cs="Calibri"/>
        </w:rPr>
      </w:pPr>
    </w:p>
    <w:p w:rsidR="00DD05E4" w:rsidRDefault="00DD05E4" w:rsidP="005130E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</w:t>
      </w:r>
      <w:r w:rsidR="00B045C7" w:rsidRPr="00B045C7">
        <w:rPr>
          <w:rFonts w:cs="Calibri"/>
        </w:rPr>
        <w:t xml:space="preserve">ous vous invitons à participer à </w:t>
      </w:r>
      <w:r>
        <w:rPr>
          <w:rFonts w:cs="Calibri"/>
        </w:rPr>
        <w:t>notre journée annuelle</w:t>
      </w:r>
      <w:r w:rsidR="00B045C7" w:rsidRPr="00B045C7">
        <w:rPr>
          <w:rFonts w:cs="Calibri"/>
        </w:rPr>
        <w:t xml:space="preserve"> de recherche </w:t>
      </w:r>
      <w:proofErr w:type="spellStart"/>
      <w:r w:rsidR="00B045C7" w:rsidRPr="00B045C7">
        <w:rPr>
          <w:rFonts w:cs="Calibri"/>
        </w:rPr>
        <w:t>translationnelle</w:t>
      </w:r>
      <w:proofErr w:type="spellEnd"/>
      <w:r w:rsidR="00B045C7" w:rsidRPr="00B045C7">
        <w:rPr>
          <w:rFonts w:cs="Calibri"/>
        </w:rPr>
        <w:t xml:space="preserve"> suivie des Confrontations </w:t>
      </w:r>
      <w:proofErr w:type="spellStart"/>
      <w:r w:rsidR="00B045C7" w:rsidRPr="00B045C7">
        <w:rPr>
          <w:rFonts w:cs="Calibri"/>
        </w:rPr>
        <w:t>anatomocliniques</w:t>
      </w:r>
      <w:proofErr w:type="spellEnd"/>
      <w:r w:rsidR="00B045C7" w:rsidRPr="00B045C7">
        <w:rPr>
          <w:rFonts w:cs="Calibri"/>
        </w:rPr>
        <w:t xml:space="preserve"> en Pathologie rénale et vasculaire. </w:t>
      </w:r>
    </w:p>
    <w:p w:rsidR="00DD05E4" w:rsidRDefault="00DD05E4" w:rsidP="005130E3">
      <w:pPr>
        <w:spacing w:after="0" w:line="240" w:lineRule="auto"/>
        <w:jc w:val="both"/>
        <w:rPr>
          <w:rFonts w:cs="Calibri"/>
        </w:rPr>
      </w:pPr>
    </w:p>
    <w:p w:rsidR="00B045C7" w:rsidRPr="00B045C7" w:rsidRDefault="00B045C7" w:rsidP="005130E3">
      <w:pPr>
        <w:spacing w:after="0" w:line="240" w:lineRule="auto"/>
        <w:jc w:val="both"/>
        <w:rPr>
          <w:rFonts w:cs="Calibri"/>
        </w:rPr>
      </w:pPr>
      <w:r w:rsidRPr="00B045C7">
        <w:rPr>
          <w:rFonts w:cs="Calibri"/>
        </w:rPr>
        <w:t xml:space="preserve">Cette journée aura lieu le </w:t>
      </w:r>
      <w:r w:rsidR="005130E3">
        <w:rPr>
          <w:rFonts w:cs="Calibri"/>
          <w:b/>
          <w:bCs/>
          <w:i/>
          <w:iCs/>
        </w:rPr>
        <w:t xml:space="preserve">Lundi </w:t>
      </w:r>
      <w:r w:rsidR="00DB3D05">
        <w:rPr>
          <w:rFonts w:cs="Calibri"/>
          <w:b/>
          <w:bCs/>
          <w:i/>
          <w:iCs/>
        </w:rPr>
        <w:t>10 Février 2020</w:t>
      </w:r>
      <w:r w:rsidRPr="00B045C7">
        <w:rPr>
          <w:rFonts w:cs="Calibri"/>
          <w:b/>
          <w:bCs/>
          <w:i/>
          <w:iCs/>
        </w:rPr>
        <w:t xml:space="preserve"> de 10h00 à 17h30</w:t>
      </w:r>
      <w:r w:rsidRPr="00B045C7">
        <w:rPr>
          <w:rFonts w:cs="Calibri"/>
        </w:rPr>
        <w:t>, dans l’amphithé</w:t>
      </w:r>
      <w:r w:rsidR="00B82735">
        <w:rPr>
          <w:rFonts w:cs="Calibri"/>
        </w:rPr>
        <w:t>âtre Béclère de l’hôpital Tenon</w:t>
      </w:r>
      <w:r w:rsidR="00DD05E4">
        <w:rPr>
          <w:rFonts w:cs="Calibri"/>
        </w:rPr>
        <w:t>.</w:t>
      </w:r>
    </w:p>
    <w:p w:rsidR="00B045C7" w:rsidRPr="00B045C7" w:rsidRDefault="00B045C7" w:rsidP="005130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45C7" w:rsidRPr="000951EF" w:rsidRDefault="00DD05E4" w:rsidP="005130E3">
      <w:pPr>
        <w:spacing w:after="0" w:line="240" w:lineRule="auto"/>
        <w:jc w:val="both"/>
        <w:rPr>
          <w:b/>
        </w:rPr>
      </w:pPr>
      <w:r>
        <w:rPr>
          <w:rFonts w:cs="Calibri"/>
          <w:color w:val="000000"/>
        </w:rPr>
        <w:t xml:space="preserve">La symposium de recherche </w:t>
      </w:r>
      <w:r w:rsidR="00DB3D05">
        <w:rPr>
          <w:rFonts w:cs="Calibri"/>
          <w:color w:val="000000"/>
        </w:rPr>
        <w:t xml:space="preserve">de la matinée sera consacré à </w:t>
      </w:r>
      <w:r>
        <w:rPr>
          <w:rFonts w:cs="Calibri"/>
          <w:color w:val="000000"/>
        </w:rPr>
        <w:t xml:space="preserve"> </w:t>
      </w:r>
      <w:r w:rsidR="00DB3D05">
        <w:rPr>
          <w:rFonts w:cs="Calibri"/>
          <w:color w:val="000000"/>
        </w:rPr>
        <w:t>"</w:t>
      </w:r>
      <w:proofErr w:type="spellStart"/>
      <w:r w:rsidR="00DB3D05" w:rsidRPr="00DB3D05">
        <w:rPr>
          <w:b/>
        </w:rPr>
        <w:t>Advances</w:t>
      </w:r>
      <w:proofErr w:type="spellEnd"/>
      <w:r w:rsidR="00DB3D05" w:rsidRPr="00DB3D05">
        <w:rPr>
          <w:b/>
        </w:rPr>
        <w:t xml:space="preserve"> on </w:t>
      </w:r>
      <w:proofErr w:type="spellStart"/>
      <w:r w:rsidR="00DB3D05" w:rsidRPr="00DB3D05">
        <w:rPr>
          <w:b/>
        </w:rPr>
        <w:t>Novel</w:t>
      </w:r>
      <w:proofErr w:type="spellEnd"/>
      <w:r w:rsidR="00DB3D05" w:rsidRPr="00DB3D05">
        <w:rPr>
          <w:b/>
        </w:rPr>
        <w:t xml:space="preserve"> </w:t>
      </w:r>
      <w:proofErr w:type="spellStart"/>
      <w:r w:rsidR="00DB3D05" w:rsidRPr="00DB3D05">
        <w:rPr>
          <w:b/>
        </w:rPr>
        <w:t>Prognostic</w:t>
      </w:r>
      <w:proofErr w:type="spellEnd"/>
      <w:r w:rsidR="00DB3D05" w:rsidRPr="00DB3D05">
        <w:rPr>
          <w:b/>
        </w:rPr>
        <w:t xml:space="preserve"> and Diagnostic </w:t>
      </w:r>
      <w:proofErr w:type="spellStart"/>
      <w:r w:rsidR="00DB3D05" w:rsidRPr="00DB3D05">
        <w:rPr>
          <w:b/>
        </w:rPr>
        <w:t>Methods</w:t>
      </w:r>
      <w:proofErr w:type="spellEnd"/>
      <w:r w:rsidR="00DB3D05" w:rsidRPr="00DB3D05">
        <w:rPr>
          <w:b/>
        </w:rPr>
        <w:t xml:space="preserve"> for </w:t>
      </w:r>
      <w:proofErr w:type="spellStart"/>
      <w:r w:rsidR="00DB3D05" w:rsidRPr="00DB3D05">
        <w:rPr>
          <w:b/>
        </w:rPr>
        <w:t>Renal</w:t>
      </w:r>
      <w:proofErr w:type="spellEnd"/>
      <w:r w:rsidR="00DB3D05" w:rsidRPr="00DB3D05">
        <w:rPr>
          <w:b/>
        </w:rPr>
        <w:t xml:space="preserve"> </w:t>
      </w:r>
      <w:proofErr w:type="spellStart"/>
      <w:r w:rsidR="00DB3D05" w:rsidRPr="00DB3D05">
        <w:rPr>
          <w:b/>
        </w:rPr>
        <w:t>Diseases</w:t>
      </w:r>
      <w:proofErr w:type="spellEnd"/>
      <w:r w:rsidR="00DB3D05">
        <w:rPr>
          <w:b/>
        </w:rPr>
        <w:t>"</w:t>
      </w:r>
      <w:r w:rsidR="005130E3" w:rsidRPr="005130E3">
        <w:rPr>
          <w:rFonts w:cs="Calibri"/>
          <w:b/>
        </w:rPr>
        <w:t xml:space="preserve"> </w:t>
      </w:r>
      <w:r>
        <w:rPr>
          <w:rFonts w:cs="Calibri"/>
          <w:color w:val="000000"/>
        </w:rPr>
        <w:t>(programme et bulletin d'inscription joints).</w:t>
      </w:r>
      <w:r w:rsidR="00B045C7" w:rsidRPr="00B045C7">
        <w:rPr>
          <w:rFonts w:cs="Calibri"/>
          <w:color w:val="000000"/>
        </w:rPr>
        <w:t xml:space="preserve"> </w:t>
      </w:r>
    </w:p>
    <w:p w:rsidR="00B045C7" w:rsidRPr="00074697" w:rsidRDefault="00B045C7" w:rsidP="005130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45C7" w:rsidRPr="00B045C7" w:rsidRDefault="005F46DD" w:rsidP="005130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Nous vous convions</w:t>
      </w:r>
      <w:r w:rsidR="00DD05E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au </w:t>
      </w:r>
      <w:r w:rsidR="00DD05E4">
        <w:rPr>
          <w:rFonts w:cs="Calibri"/>
          <w:color w:val="000000"/>
        </w:rPr>
        <w:t>traditionnel</w:t>
      </w:r>
      <w:r w:rsidR="00B045C7" w:rsidRPr="00B045C7">
        <w:rPr>
          <w:rFonts w:cs="Calibri"/>
          <w:color w:val="000000"/>
        </w:rPr>
        <w:t xml:space="preserve"> buffet à partir de 13 heures. </w:t>
      </w:r>
    </w:p>
    <w:p w:rsidR="00B045C7" w:rsidRPr="00B045C7" w:rsidRDefault="00B045C7" w:rsidP="005130E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5F46DD" w:rsidRPr="00060EBC" w:rsidRDefault="00DD05E4" w:rsidP="005130E3">
      <w:pPr>
        <w:pStyle w:val="Default"/>
        <w:jc w:val="both"/>
        <w:rPr>
          <w:rFonts w:asciiTheme="minorHAnsi" w:hAnsiTheme="minorHAnsi" w:cs="Calibri"/>
          <w:color w:val="auto"/>
        </w:rPr>
      </w:pPr>
      <w:r w:rsidRPr="00060EBC">
        <w:rPr>
          <w:rFonts w:asciiTheme="minorHAnsi" w:hAnsiTheme="minorHAnsi" w:cs="Calibri"/>
          <w:sz w:val="22"/>
          <w:szCs w:val="22"/>
        </w:rPr>
        <w:t xml:space="preserve">Les confrontations </w:t>
      </w:r>
      <w:proofErr w:type="spellStart"/>
      <w:r w:rsidRPr="00060EBC">
        <w:rPr>
          <w:rFonts w:asciiTheme="minorHAnsi" w:hAnsiTheme="minorHAnsi" w:cs="Calibri"/>
          <w:sz w:val="22"/>
          <w:szCs w:val="22"/>
        </w:rPr>
        <w:t>an</w:t>
      </w:r>
      <w:r w:rsidR="005F46DD" w:rsidRPr="00060EBC">
        <w:rPr>
          <w:rFonts w:asciiTheme="minorHAnsi" w:hAnsiTheme="minorHAnsi" w:cs="Calibri"/>
          <w:sz w:val="22"/>
          <w:szCs w:val="22"/>
        </w:rPr>
        <w:t>atomocliniques</w:t>
      </w:r>
      <w:proofErr w:type="spellEnd"/>
      <w:r w:rsidR="00B82735" w:rsidRPr="00060EBC">
        <w:rPr>
          <w:rFonts w:asciiTheme="minorHAnsi" w:hAnsiTheme="minorHAnsi" w:cs="Calibri"/>
          <w:sz w:val="22"/>
          <w:szCs w:val="22"/>
        </w:rPr>
        <w:t xml:space="preserve"> de l'après midi</w:t>
      </w:r>
      <w:r w:rsidRPr="00060EBC">
        <w:rPr>
          <w:rFonts w:asciiTheme="minorHAnsi" w:hAnsiTheme="minorHAnsi" w:cs="Calibri"/>
          <w:sz w:val="22"/>
          <w:szCs w:val="22"/>
        </w:rPr>
        <w:t xml:space="preserve"> seront précédées d'une conférence par</w:t>
      </w:r>
      <w:r w:rsidR="00B045C7" w:rsidRPr="00060EBC">
        <w:rPr>
          <w:rFonts w:asciiTheme="minorHAnsi" w:hAnsiTheme="minorHAnsi" w:cs="Calibri"/>
          <w:sz w:val="22"/>
          <w:szCs w:val="22"/>
        </w:rPr>
        <w:t xml:space="preserve"> le </w:t>
      </w:r>
      <w:r w:rsidR="00B045C7" w:rsidRPr="00060EBC">
        <w:rPr>
          <w:rFonts w:asciiTheme="minorHAnsi" w:hAnsiTheme="minorHAnsi" w:cs="Calibri"/>
          <w:color w:val="auto"/>
          <w:sz w:val="22"/>
          <w:szCs w:val="22"/>
        </w:rPr>
        <w:t xml:space="preserve">Professeur </w:t>
      </w:r>
      <w:r w:rsidR="00060EBC" w:rsidRPr="00060EBC">
        <w:rPr>
          <w:rFonts w:asciiTheme="minorHAnsi" w:hAnsiTheme="minorHAnsi"/>
          <w:b/>
          <w:bCs/>
          <w:color w:val="auto"/>
          <w:sz w:val="22"/>
          <w:szCs w:val="22"/>
        </w:rPr>
        <w:t xml:space="preserve">Peter </w:t>
      </w:r>
      <w:proofErr w:type="spellStart"/>
      <w:r w:rsidR="00060EBC" w:rsidRPr="00060EBC">
        <w:rPr>
          <w:rFonts w:asciiTheme="minorHAnsi" w:hAnsiTheme="minorHAnsi"/>
          <w:b/>
          <w:bCs/>
          <w:color w:val="auto"/>
        </w:rPr>
        <w:t>Boor</w:t>
      </w:r>
      <w:proofErr w:type="spellEnd"/>
      <w:r w:rsidR="00060EBC" w:rsidRPr="00060EBC">
        <w:rPr>
          <w:rFonts w:asciiTheme="minorHAnsi" w:hAnsiTheme="minorHAnsi"/>
          <w:b/>
          <w:bCs/>
          <w:color w:val="auto"/>
        </w:rPr>
        <w:t xml:space="preserve"> </w:t>
      </w:r>
      <w:r w:rsidR="00060EBC" w:rsidRPr="00060EBC">
        <w:rPr>
          <w:rFonts w:asciiTheme="minorHAnsi" w:hAnsiTheme="minorHAnsi"/>
        </w:rPr>
        <w:t xml:space="preserve"> "</w:t>
      </w:r>
      <w:proofErr w:type="spellStart"/>
      <w:r w:rsidR="00060EBC" w:rsidRPr="00060EBC">
        <w:rPr>
          <w:rFonts w:asciiTheme="minorHAnsi" w:hAnsiTheme="minorHAnsi"/>
        </w:rPr>
        <w:t>Artificial</w:t>
      </w:r>
      <w:proofErr w:type="spellEnd"/>
      <w:r w:rsidR="00060EBC" w:rsidRPr="00060EBC">
        <w:rPr>
          <w:rFonts w:asciiTheme="minorHAnsi" w:hAnsiTheme="minorHAnsi"/>
        </w:rPr>
        <w:t xml:space="preserve"> Intelligence in </w:t>
      </w:r>
      <w:proofErr w:type="spellStart"/>
      <w:r w:rsidR="00060EBC" w:rsidRPr="00060EBC">
        <w:rPr>
          <w:rFonts w:asciiTheme="minorHAnsi" w:hAnsiTheme="minorHAnsi"/>
        </w:rPr>
        <w:t>Nephron</w:t>
      </w:r>
      <w:proofErr w:type="spellEnd"/>
      <w:r w:rsidR="00060EBC" w:rsidRPr="00060EBC">
        <w:rPr>
          <w:rFonts w:asciiTheme="minorHAnsi" w:hAnsiTheme="minorHAnsi"/>
        </w:rPr>
        <w:t xml:space="preserve"> </w:t>
      </w:r>
      <w:proofErr w:type="spellStart"/>
      <w:r w:rsidR="00060EBC" w:rsidRPr="00060EBC">
        <w:rPr>
          <w:rFonts w:asciiTheme="minorHAnsi" w:hAnsiTheme="minorHAnsi"/>
        </w:rPr>
        <w:t>Pathology</w:t>
      </w:r>
      <w:proofErr w:type="spellEnd"/>
      <w:r w:rsidR="00060EBC" w:rsidRPr="00060EBC">
        <w:rPr>
          <w:rFonts w:asciiTheme="minorHAnsi" w:hAnsiTheme="minorHAnsi"/>
        </w:rPr>
        <w:t xml:space="preserve"> : Science Fiction </w:t>
      </w:r>
      <w:proofErr w:type="spellStart"/>
      <w:r w:rsidR="00060EBC" w:rsidRPr="00060EBC">
        <w:rPr>
          <w:rFonts w:asciiTheme="minorHAnsi" w:hAnsiTheme="minorHAnsi"/>
        </w:rPr>
        <w:t>becoming</w:t>
      </w:r>
      <w:proofErr w:type="spellEnd"/>
      <w:r w:rsidR="00060EBC" w:rsidRPr="00060EBC">
        <w:rPr>
          <w:rFonts w:asciiTheme="minorHAnsi" w:hAnsiTheme="minorHAnsi"/>
        </w:rPr>
        <w:t xml:space="preserve"> reality"</w:t>
      </w:r>
      <w:r w:rsidR="00B045C7" w:rsidRPr="00060EBC">
        <w:rPr>
          <w:rFonts w:asciiTheme="minorHAnsi" w:hAnsiTheme="minorHAnsi" w:cs="Calibri"/>
          <w:color w:val="auto"/>
        </w:rPr>
        <w:t xml:space="preserve">. </w:t>
      </w:r>
    </w:p>
    <w:p w:rsidR="005F46DD" w:rsidRPr="00060EBC" w:rsidRDefault="005F46DD" w:rsidP="00B045C7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B045C7" w:rsidRPr="00B045C7" w:rsidRDefault="00B045C7" w:rsidP="00B045C7">
      <w:pPr>
        <w:pStyle w:val="Default"/>
        <w:jc w:val="both"/>
        <w:rPr>
          <w:rFonts w:asciiTheme="minorHAnsi" w:hAnsiTheme="minorHAnsi"/>
          <w:i/>
          <w:iCs/>
          <w:color w:val="006699"/>
          <w:sz w:val="22"/>
          <w:szCs w:val="22"/>
        </w:rPr>
      </w:pPr>
      <w:r w:rsidRPr="00B045C7">
        <w:rPr>
          <w:rFonts w:asciiTheme="minorHAnsi" w:hAnsiTheme="minorHAnsi" w:cs="Calibri"/>
          <w:sz w:val="22"/>
          <w:szCs w:val="22"/>
        </w:rPr>
        <w:t xml:space="preserve">Cette conférence sera suivie par vos présentations de cas difficiles. Une soumission électronique de vos observations vous est demandée à l’adresse suivante : </w:t>
      </w:r>
    </w:p>
    <w:p w:rsidR="00B045C7" w:rsidRPr="005130E3" w:rsidRDefault="00B045C7" w:rsidP="00B045C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130E3">
        <w:rPr>
          <w:rFonts w:cs="Calibri"/>
          <w:b/>
        </w:rPr>
        <w:t>christine.vial@upmc.fr</w:t>
      </w:r>
    </w:p>
    <w:p w:rsidR="00B045C7" w:rsidRDefault="00B045C7" w:rsidP="00B045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045C7" w:rsidRPr="00B045C7" w:rsidRDefault="00B045C7" w:rsidP="00B045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045C7">
        <w:rPr>
          <w:rFonts w:cs="Calibri"/>
          <w:color w:val="000000"/>
        </w:rPr>
        <w:t>Nous vous demandons de respecter tout spécialement les consignes de mise en page car l’ensemble des résumés sera publié dans le journal Néphrologie et Thérap</w:t>
      </w:r>
      <w:r w:rsidR="00336621">
        <w:rPr>
          <w:rFonts w:cs="Calibri"/>
          <w:color w:val="000000"/>
        </w:rPr>
        <w:t>eutique au cours de l’année 201</w:t>
      </w:r>
      <w:r w:rsidR="000E1517">
        <w:rPr>
          <w:rFonts w:cs="Calibri"/>
          <w:color w:val="000000"/>
        </w:rPr>
        <w:t>9</w:t>
      </w:r>
      <w:r w:rsidRPr="00B045C7">
        <w:rPr>
          <w:rFonts w:cs="Calibri"/>
          <w:color w:val="000000"/>
        </w:rPr>
        <w:t xml:space="preserve"> (modèle joint en annexe). Des photographies couleur peuvent être jointes au résumé et seront publiées. </w:t>
      </w:r>
    </w:p>
    <w:p w:rsidR="00B045C7" w:rsidRDefault="00B045C7" w:rsidP="00B045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045C7" w:rsidRPr="00B045C7" w:rsidRDefault="00B045C7" w:rsidP="00B045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045C7">
        <w:rPr>
          <w:rFonts w:cs="Calibri"/>
          <w:color w:val="000000"/>
        </w:rPr>
        <w:t>Nous vous remercions de nous adresser vo</w:t>
      </w:r>
      <w:r w:rsidR="005F46DD">
        <w:rPr>
          <w:rFonts w:cs="Calibri"/>
          <w:color w:val="000000"/>
        </w:rPr>
        <w:t>s</w:t>
      </w:r>
      <w:r w:rsidRPr="00B045C7">
        <w:rPr>
          <w:rFonts w:cs="Calibri"/>
          <w:color w:val="000000"/>
        </w:rPr>
        <w:t xml:space="preserve"> résumé</w:t>
      </w:r>
      <w:r w:rsidR="005F46DD">
        <w:rPr>
          <w:rFonts w:cs="Calibri"/>
          <w:color w:val="000000"/>
        </w:rPr>
        <w:t>s que nous espérons nombreux</w:t>
      </w:r>
      <w:r w:rsidRPr="00B045C7">
        <w:rPr>
          <w:rFonts w:cs="Calibri"/>
          <w:color w:val="000000"/>
        </w:rPr>
        <w:t xml:space="preserve"> avant le </w:t>
      </w:r>
      <w:r w:rsidR="00DB3D05" w:rsidRPr="00B92BF7">
        <w:rPr>
          <w:rFonts w:cs="Calibri"/>
          <w:b/>
          <w:bCs/>
          <w:color w:val="000000"/>
        </w:rPr>
        <w:t>27</w:t>
      </w:r>
      <w:r w:rsidRPr="00B92BF7">
        <w:rPr>
          <w:rFonts w:cs="Calibri"/>
          <w:b/>
          <w:bCs/>
          <w:color w:val="000000"/>
        </w:rPr>
        <w:t xml:space="preserve"> janvier 20</w:t>
      </w:r>
      <w:r w:rsidR="00DB3D05" w:rsidRPr="00B92BF7">
        <w:rPr>
          <w:rFonts w:cs="Calibri"/>
          <w:b/>
          <w:bCs/>
          <w:color w:val="000000"/>
        </w:rPr>
        <w:t>20</w:t>
      </w:r>
      <w:r w:rsidRPr="00B045C7">
        <w:rPr>
          <w:rFonts w:cs="Calibri"/>
          <w:color w:val="000000"/>
        </w:rPr>
        <w:t xml:space="preserve">. </w:t>
      </w:r>
    </w:p>
    <w:p w:rsidR="005F46DD" w:rsidRDefault="005F46DD" w:rsidP="00B045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B045C7" w:rsidRDefault="00B045C7" w:rsidP="00B045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045C7">
        <w:rPr>
          <w:rFonts w:cs="Calibri"/>
          <w:color w:val="000000"/>
        </w:rPr>
        <w:t xml:space="preserve">En espérant avoir le plaisir de vous revoir à cette occasion, nous vous prions de croire, Cher(e) Collègue et Ami(e), à l’expression de nos sentiments </w:t>
      </w:r>
      <w:r w:rsidR="005F46DD">
        <w:rPr>
          <w:rFonts w:cs="Calibri"/>
          <w:color w:val="000000"/>
        </w:rPr>
        <w:t>les plus cordiaux</w:t>
      </w:r>
      <w:r w:rsidRPr="00B045C7">
        <w:rPr>
          <w:rFonts w:cs="Calibri"/>
          <w:color w:val="000000"/>
        </w:rPr>
        <w:t xml:space="preserve">. </w:t>
      </w:r>
    </w:p>
    <w:p w:rsidR="00B045C7" w:rsidRDefault="00B045C7" w:rsidP="00B045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074697" w:rsidRDefault="00074697" w:rsidP="00336621">
      <w:pPr>
        <w:autoSpaceDE w:val="0"/>
        <w:autoSpaceDN w:val="0"/>
        <w:adjustRightInd w:val="0"/>
        <w:spacing w:after="0" w:line="240" w:lineRule="auto"/>
        <w:jc w:val="both"/>
      </w:pPr>
    </w:p>
    <w:p w:rsidR="00074697" w:rsidRDefault="00074697" w:rsidP="00336621">
      <w:pPr>
        <w:autoSpaceDE w:val="0"/>
        <w:autoSpaceDN w:val="0"/>
        <w:adjustRightInd w:val="0"/>
        <w:spacing w:after="0" w:line="240" w:lineRule="auto"/>
        <w:jc w:val="both"/>
      </w:pPr>
    </w:p>
    <w:p w:rsidR="00F25026" w:rsidRDefault="00F25026" w:rsidP="00336621">
      <w:pPr>
        <w:autoSpaceDE w:val="0"/>
        <w:autoSpaceDN w:val="0"/>
        <w:adjustRightInd w:val="0"/>
        <w:spacing w:after="0" w:line="240" w:lineRule="auto"/>
        <w:jc w:val="both"/>
      </w:pPr>
    </w:p>
    <w:p w:rsidR="00B045C7" w:rsidRPr="00E3351D" w:rsidRDefault="00F25026" w:rsidP="003366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25026">
        <w:t>D Buob</w:t>
      </w:r>
      <w:r w:rsidR="00336621" w:rsidRPr="00F25026">
        <w:tab/>
      </w:r>
      <w:r w:rsidRPr="00F25026">
        <w:tab/>
        <w:t xml:space="preserve">C </w:t>
      </w:r>
      <w:proofErr w:type="spellStart"/>
      <w:r w:rsidRPr="00F25026">
        <w:t>Chatz</w:t>
      </w:r>
      <w:r>
        <w:t>i</w:t>
      </w:r>
      <w:r w:rsidRPr="00F25026">
        <w:t>antoniou</w:t>
      </w:r>
      <w:proofErr w:type="spellEnd"/>
      <w:r w:rsidRPr="00F25026">
        <w:t xml:space="preserve"> </w:t>
      </w:r>
      <w:r w:rsidRPr="00F25026">
        <w:tab/>
        <w:t xml:space="preserve">JJ Boffa </w:t>
      </w:r>
      <w:r w:rsidRPr="00F25026">
        <w:tab/>
        <w:t xml:space="preserve">JP </w:t>
      </w:r>
      <w:proofErr w:type="spellStart"/>
      <w:r w:rsidRPr="00F25026">
        <w:t>Haymann</w:t>
      </w:r>
      <w:proofErr w:type="spellEnd"/>
      <w:r w:rsidRPr="00F25026">
        <w:t xml:space="preserve"> </w:t>
      </w:r>
      <w:r w:rsidRPr="00F25026">
        <w:tab/>
      </w:r>
      <w:r>
        <w:tab/>
      </w:r>
      <w:r w:rsidR="00074697" w:rsidRPr="00F25026">
        <w:t xml:space="preserve">E </w:t>
      </w:r>
      <w:proofErr w:type="spellStart"/>
      <w:r w:rsidR="00074697" w:rsidRPr="00F25026">
        <w:t>Plaisier</w:t>
      </w:r>
      <w:proofErr w:type="spellEnd"/>
      <w:r w:rsidRPr="00F25026">
        <w:tab/>
        <w:t>E Rondeau</w:t>
      </w:r>
    </w:p>
    <w:p w:rsidR="00F25026" w:rsidRDefault="00F25026" w:rsidP="00B045C7"/>
    <w:p w:rsidR="00F25026" w:rsidRPr="00E3351D" w:rsidRDefault="00F25026" w:rsidP="00B045C7"/>
    <w:p w:rsidR="00074697" w:rsidRPr="000C3AED" w:rsidRDefault="00074697" w:rsidP="005130E3">
      <w:pPr>
        <w:spacing w:after="0"/>
        <w:jc w:val="center"/>
        <w:rPr>
          <w:rFonts w:ascii="Trebuchet MS" w:hAnsi="Trebuchet MS"/>
          <w:b/>
          <w:bCs/>
          <w:i/>
          <w:iCs/>
          <w:color w:val="4F81BD" w:themeColor="accent1"/>
        </w:rPr>
      </w:pPr>
      <w:r w:rsidRPr="000C3AED">
        <w:rPr>
          <w:rFonts w:ascii="Trebuchet MS" w:hAnsi="Trebuchet MS"/>
          <w:b/>
          <w:bCs/>
          <w:i/>
          <w:iCs/>
          <w:color w:val="4F81BD" w:themeColor="accent1"/>
        </w:rPr>
        <w:t>CONFRONTATIONS ANATOMOCLINIQUES</w:t>
      </w:r>
    </w:p>
    <w:p w:rsidR="00074697" w:rsidRPr="000C3AED" w:rsidRDefault="00074697" w:rsidP="005130E3">
      <w:pPr>
        <w:spacing w:after="0"/>
        <w:jc w:val="center"/>
        <w:rPr>
          <w:rFonts w:ascii="Trebuchet MS" w:hAnsi="Trebuchet MS"/>
          <w:b/>
          <w:bCs/>
          <w:i/>
          <w:iCs/>
          <w:color w:val="4F81BD" w:themeColor="accent1"/>
        </w:rPr>
      </w:pPr>
      <w:r w:rsidRPr="000C3AED">
        <w:rPr>
          <w:rFonts w:ascii="Trebuchet MS" w:hAnsi="Trebuchet MS"/>
          <w:b/>
          <w:bCs/>
          <w:i/>
          <w:iCs/>
          <w:color w:val="4F81BD" w:themeColor="accent1"/>
        </w:rPr>
        <w:lastRenderedPageBreak/>
        <w:t>EN PATHOLOGIE RÉNALE ET VASCULAIRE</w:t>
      </w:r>
    </w:p>
    <w:p w:rsidR="00074697" w:rsidRPr="000C3AED" w:rsidRDefault="00074697" w:rsidP="005130E3">
      <w:pPr>
        <w:pStyle w:val="Titre2"/>
        <w:rPr>
          <w:rFonts w:ascii="Trebuchet MS" w:hAnsi="Trebuchet MS"/>
          <w:i/>
          <w:iCs/>
          <w:color w:val="4F81BD" w:themeColor="accent1"/>
          <w:sz w:val="22"/>
          <w:szCs w:val="22"/>
        </w:rPr>
      </w:pPr>
      <w:r w:rsidRPr="000C3AED">
        <w:rPr>
          <w:rFonts w:ascii="Trebuchet MS" w:hAnsi="Trebuchet MS"/>
          <w:i/>
          <w:iCs/>
          <w:color w:val="4F81BD" w:themeColor="accent1"/>
          <w:sz w:val="22"/>
          <w:szCs w:val="22"/>
        </w:rPr>
        <w:t>HÔPITAL TENON</w:t>
      </w:r>
    </w:p>
    <w:p w:rsidR="00074697" w:rsidRPr="000C3AED" w:rsidRDefault="00074697" w:rsidP="005130E3">
      <w:pPr>
        <w:spacing w:after="0"/>
        <w:jc w:val="center"/>
        <w:rPr>
          <w:rFonts w:ascii="Trebuchet MS" w:hAnsi="Trebuchet MS"/>
          <w:color w:val="4F81BD" w:themeColor="accent1"/>
        </w:rPr>
      </w:pPr>
    </w:p>
    <w:p w:rsidR="00074697" w:rsidRPr="000C3AED" w:rsidRDefault="005130E3" w:rsidP="005130E3">
      <w:pPr>
        <w:pStyle w:val="Titre2"/>
        <w:rPr>
          <w:rFonts w:ascii="Trebuchet MS" w:hAnsi="Trebuchet MS"/>
          <w:color w:val="4F81BD" w:themeColor="accent1"/>
        </w:rPr>
      </w:pPr>
      <w:r>
        <w:rPr>
          <w:rFonts w:ascii="Trebuchet MS" w:hAnsi="Trebuchet MS"/>
          <w:color w:val="4F81BD" w:themeColor="accent1"/>
        </w:rPr>
        <w:t xml:space="preserve">Lundi </w:t>
      </w:r>
      <w:r w:rsidR="00DB3D05">
        <w:rPr>
          <w:rFonts w:ascii="Trebuchet MS" w:hAnsi="Trebuchet MS"/>
          <w:color w:val="4F81BD" w:themeColor="accent1"/>
        </w:rPr>
        <w:t>10 Février 2020</w:t>
      </w:r>
    </w:p>
    <w:p w:rsidR="00074697" w:rsidRPr="00753C61" w:rsidRDefault="00074697" w:rsidP="005130E3">
      <w:pPr>
        <w:spacing w:after="0"/>
        <w:rPr>
          <w:rFonts w:ascii="Trebuchet MS" w:hAnsi="Trebuchet MS"/>
        </w:rPr>
      </w:pPr>
    </w:p>
    <w:p w:rsidR="00074697" w:rsidRPr="000C3AED" w:rsidRDefault="00074697" w:rsidP="005130E3">
      <w:pPr>
        <w:spacing w:after="0"/>
        <w:jc w:val="center"/>
        <w:rPr>
          <w:rFonts w:ascii="Trebuchet MS" w:hAnsi="Trebuchet MS"/>
          <w:b/>
          <w:i/>
          <w:iCs/>
          <w:color w:val="FF0000"/>
          <w:u w:val="single"/>
        </w:rPr>
      </w:pPr>
      <w:r w:rsidRPr="000C3AED">
        <w:rPr>
          <w:rFonts w:ascii="Trebuchet MS" w:hAnsi="Trebuchet MS"/>
          <w:b/>
          <w:i/>
          <w:iCs/>
          <w:color w:val="FF0000"/>
          <w:u w:val="single"/>
        </w:rPr>
        <w:t xml:space="preserve">Date limite de réception : </w:t>
      </w:r>
      <w:r w:rsidR="00DB3D05" w:rsidRPr="00B92BF7">
        <w:rPr>
          <w:rFonts w:ascii="Trebuchet MS" w:hAnsi="Trebuchet MS"/>
          <w:b/>
          <w:i/>
          <w:iCs/>
          <w:color w:val="FF0000"/>
          <w:u w:val="single"/>
        </w:rPr>
        <w:t>27 janvier 2020</w:t>
      </w:r>
      <w:r w:rsidRPr="000C3AED">
        <w:rPr>
          <w:rFonts w:ascii="Trebuchet MS" w:hAnsi="Trebuchet MS"/>
          <w:b/>
          <w:i/>
          <w:iCs/>
          <w:color w:val="FF0000"/>
          <w:u w:val="single"/>
        </w:rPr>
        <w:t>.</w:t>
      </w:r>
    </w:p>
    <w:p w:rsidR="00074697" w:rsidRPr="00753C61" w:rsidRDefault="00074697" w:rsidP="005130E3">
      <w:pPr>
        <w:spacing w:after="0"/>
        <w:jc w:val="center"/>
        <w:rPr>
          <w:rFonts w:ascii="Trebuchet MS" w:hAnsi="Trebuchet MS"/>
          <w:i/>
          <w:iCs/>
          <w:u w:val="single"/>
        </w:rPr>
      </w:pPr>
    </w:p>
    <w:p w:rsidR="00074697" w:rsidRPr="00796EA3" w:rsidRDefault="00074697" w:rsidP="0007469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rebuchet MS" w:hAnsi="Trebuchet MS"/>
        </w:rPr>
      </w:pPr>
      <w:r w:rsidRPr="00796EA3">
        <w:rPr>
          <w:rFonts w:ascii="Trebuchet MS" w:hAnsi="Trebuchet MS"/>
        </w:rPr>
        <w:t>Imprimer le résumé à l’intérieur du rectangle ci-dessous, sans toucher les bords, taille minimale des caractères : 12 points, police : Times New Roman</w:t>
      </w:r>
      <w:r w:rsidR="005F46DD" w:rsidRPr="00796EA3">
        <w:rPr>
          <w:rFonts w:ascii="Trebuchet MS" w:hAnsi="Trebuchet MS"/>
        </w:rPr>
        <w:t>, max 330 mots</w:t>
      </w:r>
    </w:p>
    <w:p w:rsidR="00074697" w:rsidRPr="00796EA3" w:rsidRDefault="00074697" w:rsidP="0007469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rebuchet MS" w:hAnsi="Trebuchet MS"/>
        </w:rPr>
      </w:pPr>
      <w:r w:rsidRPr="00796EA3">
        <w:rPr>
          <w:rFonts w:ascii="Trebuchet MS" w:hAnsi="Trebuchet MS"/>
        </w:rPr>
        <w:t xml:space="preserve">Indiquer, en tête de l’abstract, dans l’ordre, le titre (en majuscules), les auteurs, l’institution, et l’adresse. </w:t>
      </w:r>
    </w:p>
    <w:p w:rsidR="00796EA3" w:rsidRPr="00796EA3" w:rsidRDefault="00796EA3" w:rsidP="0007469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rebuchet MS" w:hAnsi="Trebuchet MS"/>
          <w:u w:val="single"/>
        </w:rPr>
      </w:pPr>
      <w:r w:rsidRPr="00796EA3">
        <w:rPr>
          <w:rFonts w:ascii="Trebuchet MS" w:hAnsi="Trebuchet MS"/>
          <w:u w:val="single"/>
        </w:rPr>
        <w:t>Pour ménager le suspense, pensez à ne pas faire apparaître de manière évidente (en particulier dans le titre) le diagnostic de l’observation!</w:t>
      </w:r>
    </w:p>
    <w:p w:rsidR="005130E3" w:rsidRPr="00796EA3" w:rsidRDefault="005130E3" w:rsidP="0007469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rebuchet MS" w:hAnsi="Trebuchet MS"/>
        </w:rPr>
      </w:pPr>
      <w:r w:rsidRPr="00796EA3">
        <w:rPr>
          <w:rFonts w:ascii="Trebuchet MS" w:hAnsi="Trebuchet MS"/>
        </w:rPr>
        <w:t xml:space="preserve">Votre résumé et présentation se feront en </w:t>
      </w:r>
      <w:r w:rsidRPr="0035542E">
        <w:rPr>
          <w:rFonts w:ascii="Trebuchet MS" w:hAnsi="Trebuchet MS"/>
          <w:color w:val="FF0000"/>
        </w:rPr>
        <w:t>ANGLAIS</w:t>
      </w:r>
    </w:p>
    <w:p w:rsidR="00074697" w:rsidRPr="00796EA3" w:rsidRDefault="00074697" w:rsidP="00074697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rebuchet MS" w:hAnsi="Trebuchet MS"/>
        </w:rPr>
      </w:pPr>
      <w:r w:rsidRPr="00796EA3">
        <w:rPr>
          <w:rFonts w:ascii="Trebuchet MS" w:hAnsi="Trebuchet MS"/>
        </w:rPr>
        <w:t>Soumission électronique :</w:t>
      </w:r>
      <w:r w:rsidRPr="00796EA3">
        <w:rPr>
          <w:rFonts w:ascii="Trebuchet MS" w:hAnsi="Trebuchet MS"/>
          <w:b/>
          <w:bCs/>
        </w:rPr>
        <w:t xml:space="preserve"> </w:t>
      </w:r>
      <w:hyperlink r:id="rId11" w:history="1">
        <w:r w:rsidRPr="00796EA3">
          <w:rPr>
            <w:rStyle w:val="Lienhypertexte"/>
            <w:rFonts w:ascii="Trebuchet MS" w:hAnsi="Trebuchet MS"/>
            <w:b/>
            <w:bCs/>
          </w:rPr>
          <w:t>christine.vial@upmc.fr</w:t>
        </w:r>
      </w:hyperlink>
      <w:bookmarkStart w:id="0" w:name="_GoBack"/>
      <w:bookmarkEnd w:id="0"/>
    </w:p>
    <w:p w:rsidR="00074697" w:rsidRDefault="00074697" w:rsidP="00074697">
      <w:pPr>
        <w:ind w:left="360"/>
        <w:jc w:val="both"/>
      </w:pPr>
    </w:p>
    <w:p w:rsidR="00074697" w:rsidRDefault="00074697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074697" w:rsidRDefault="00074697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074697" w:rsidRDefault="00074697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074697" w:rsidRDefault="00074697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074697" w:rsidRDefault="00074697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074697" w:rsidRDefault="00074697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074697" w:rsidRDefault="00074697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074697" w:rsidRDefault="00074697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074697" w:rsidRDefault="00074697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074697" w:rsidRDefault="00074697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074697" w:rsidRDefault="00074697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074697" w:rsidRDefault="00074697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074697" w:rsidRDefault="00074697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5F46DD" w:rsidRDefault="005F46DD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5F46DD" w:rsidRDefault="005F46DD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5F46DD" w:rsidRDefault="005F46DD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5F46DD" w:rsidRDefault="005F46DD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5F46DD" w:rsidRDefault="005F46DD" w:rsidP="00074697">
      <w:pPr>
        <w:pBdr>
          <w:top w:val="single" w:sz="4" w:space="1" w:color="auto"/>
          <w:left w:val="single" w:sz="4" w:space="22" w:color="auto"/>
          <w:bottom w:val="single" w:sz="4" w:space="31" w:color="auto"/>
          <w:right w:val="single" w:sz="4" w:space="0" w:color="auto"/>
        </w:pBdr>
        <w:ind w:left="1416" w:right="430"/>
        <w:jc w:val="both"/>
      </w:pPr>
    </w:p>
    <w:p w:rsidR="00074697" w:rsidRPr="00074697" w:rsidRDefault="00074697" w:rsidP="00B045C7"/>
    <w:sectPr w:rsidR="00074697" w:rsidRPr="00074697" w:rsidSect="00B04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9086B"/>
    <w:multiLevelType w:val="hybridMultilevel"/>
    <w:tmpl w:val="94BED1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5C7"/>
    <w:rsid w:val="00060EBC"/>
    <w:rsid w:val="00074697"/>
    <w:rsid w:val="000951EF"/>
    <w:rsid w:val="000E1517"/>
    <w:rsid w:val="00152BBB"/>
    <w:rsid w:val="001C1F85"/>
    <w:rsid w:val="00252BC4"/>
    <w:rsid w:val="002630D7"/>
    <w:rsid w:val="00263628"/>
    <w:rsid w:val="00273C9F"/>
    <w:rsid w:val="003064BA"/>
    <w:rsid w:val="003241B4"/>
    <w:rsid w:val="00336621"/>
    <w:rsid w:val="0035542E"/>
    <w:rsid w:val="0038012F"/>
    <w:rsid w:val="00382778"/>
    <w:rsid w:val="003C4CDB"/>
    <w:rsid w:val="00454868"/>
    <w:rsid w:val="005130E3"/>
    <w:rsid w:val="00513770"/>
    <w:rsid w:val="00550855"/>
    <w:rsid w:val="005F46DD"/>
    <w:rsid w:val="00657246"/>
    <w:rsid w:val="006A47EC"/>
    <w:rsid w:val="00741070"/>
    <w:rsid w:val="00795C2C"/>
    <w:rsid w:val="00796EA3"/>
    <w:rsid w:val="007C0107"/>
    <w:rsid w:val="007C1E90"/>
    <w:rsid w:val="00840A2B"/>
    <w:rsid w:val="00852B82"/>
    <w:rsid w:val="00881630"/>
    <w:rsid w:val="00936F59"/>
    <w:rsid w:val="00940B1E"/>
    <w:rsid w:val="00953FB6"/>
    <w:rsid w:val="00955372"/>
    <w:rsid w:val="009638D3"/>
    <w:rsid w:val="009720BA"/>
    <w:rsid w:val="009E7F9E"/>
    <w:rsid w:val="00B045C7"/>
    <w:rsid w:val="00B82735"/>
    <w:rsid w:val="00B92BF7"/>
    <w:rsid w:val="00B94D21"/>
    <w:rsid w:val="00CF7BDC"/>
    <w:rsid w:val="00DB3D05"/>
    <w:rsid w:val="00DD05E4"/>
    <w:rsid w:val="00E3351D"/>
    <w:rsid w:val="00E53D85"/>
    <w:rsid w:val="00F25026"/>
    <w:rsid w:val="00F4317A"/>
    <w:rsid w:val="00F96570"/>
    <w:rsid w:val="00FF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D3"/>
  </w:style>
  <w:style w:type="paragraph" w:styleId="Titre2">
    <w:name w:val="heading 2"/>
    <w:basedOn w:val="Normal"/>
    <w:next w:val="Normal"/>
    <w:link w:val="Titre2Car"/>
    <w:qFormat/>
    <w:rsid w:val="000746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045C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5C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07469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rsid w:val="00074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cretariat.rondeau.tnn@aphp.fr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cburgos</dc:creator>
  <cp:lastModifiedBy>cburgos</cp:lastModifiedBy>
  <cp:revision>11</cp:revision>
  <cp:lastPrinted>2017-12-11T17:07:00Z</cp:lastPrinted>
  <dcterms:created xsi:type="dcterms:W3CDTF">2019-10-31T15:56:00Z</dcterms:created>
  <dcterms:modified xsi:type="dcterms:W3CDTF">2019-12-16T10:17:00Z</dcterms:modified>
</cp:coreProperties>
</file>